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2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强基固本 革故鼎新|中泰集团召开2026年一季度股东大会</w:t>
      </w:r>
    </w:p>
    <w:bookmarkEnd w:id="0"/>
    <w:p w14:paraId="028CA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18AB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春深日暖，万物竞发。4月28日，集团于总部会议室召开2026年一季度股东大会。</w:t>
      </w:r>
    </w:p>
    <w:p w14:paraId="2F04B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本次会议议程紧凑，内容务实，全面回顾了集团过去一年的经营情况，明确了2026年度分红方案，并对下一阶段重点工作作出部署。集团董事长申强主持会议，各股东代表出席会议。</w:t>
      </w:r>
    </w:p>
    <w:p w14:paraId="339C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49C8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7325" cy="3514725"/>
            <wp:effectExtent l="0" t="0" r="9525" b="9525"/>
            <wp:docPr id="2" name="图片 2" descr="微信图片_20260429164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4291640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7D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b/>
          <w:bCs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808080" w:themeColor="background1" w:themeShade="80"/>
          <w:sz w:val="21"/>
          <w:szCs w:val="21"/>
          <w:lang w:val="en-US" w:eastAsia="zh-CN"/>
        </w:rPr>
        <w:t>（会议现场）</w:t>
      </w:r>
    </w:p>
    <w:p w14:paraId="712A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会议伊始，集团总经理旷银就近期项目进展作专题汇报。</w:t>
      </w:r>
    </w:p>
    <w:p w14:paraId="33BF8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一季度以来，集团先后中标商业综合体、物业写字楼等优质项目，各项目团队也已完成人员配置和物资筹备，正有序推进前期工作。</w:t>
      </w:r>
    </w:p>
    <w:p w14:paraId="6F8F4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旷银指出，项目履约能力和队伍稳定性是当前运营的核心，要求各项目点严格落实制度规范，把好人员入口关，加强健康管理与风险排查，从源头筑牢安全防线。针对即将到来的“五一”假期，会议对运营对接、后勤保障及应急值守作出专项安排，确保假期各项工作能够平稳开展。</w:t>
      </w:r>
    </w:p>
    <w:p w14:paraId="181F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各股东也纷纷汇报近期工作并建言献策。随后，而财务部经理温丽珊则细致通报了集团2025年整体经营情况，围绕营收结构、成本管控、应收账款管理等关键方面进行系统且全面的报告与分析。虽然集团面对市场竞争加剧、部分大项目到期续约遇阻等挑战，但整体经营依然保持平稳。</w:t>
      </w:r>
    </w:p>
    <w:p w14:paraId="25B98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会议也明确提出，下一阶段将重点加大对优质项目的开发力度，优化成本核算机制，强化应收账款回收，多措并举改善财务质量，为集团长期稳健的发展夯实基础。</w:t>
      </w:r>
    </w:p>
    <w:p w14:paraId="23BDD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7B93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38750" cy="5238750"/>
            <wp:effectExtent l="0" t="0" r="0" b="0"/>
            <wp:docPr id="1" name="图片 1" descr="微信图片_20260429164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291640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06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b/>
          <w:bCs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808080" w:themeColor="background1" w:themeShade="80"/>
          <w:sz w:val="21"/>
          <w:szCs w:val="21"/>
          <w:lang w:val="en-US" w:eastAsia="zh-CN"/>
        </w:rPr>
        <w:t>（集团部分股东代表）</w:t>
      </w:r>
    </w:p>
    <w:p w14:paraId="3AB48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0B576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 强基固本 筑牢发展底座</w:t>
      </w:r>
    </w:p>
    <w:p w14:paraId="41912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在听取各股东汇报后，董事长申强发表讲话。他指出，当前外部环境复杂多变，行业竞争日趋激烈，集团上下必须保持清醒头脑，既要正视困难，更要坚定信心。</w:t>
      </w:r>
    </w:p>
    <w:p w14:paraId="4DACF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强基，重在苦练内功。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申董事长强调，管理和培训是企业行稳致远的“压舱石”。</w:t>
      </w:r>
      <w:r>
        <w:rPr>
          <w:rFonts w:hint="eastAsia"/>
          <w:b/>
          <w:bCs/>
          <w:sz w:val="28"/>
          <w:szCs w:val="28"/>
          <w:lang w:val="en-US" w:eastAsia="zh-CN"/>
        </w:rPr>
        <w:t>各部门要沉下心来抓基础、补短板，把人员素质提升和制度规范执行落到使出，坚决杜绝失信行为和各类风险隐患，以更高的职业标准打造一支经得起考验的团队。</w:t>
      </w:r>
    </w:p>
    <w:p w14:paraId="502E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固本，要在守牢底线。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针对财务管理工作，申董事长要求全体股东和管理层增强责任意识，密切关注资金安全，强化成本控制和费用审核。</w:t>
      </w:r>
      <w:r>
        <w:rPr>
          <w:rFonts w:hint="eastAsia"/>
          <w:b/>
          <w:bCs/>
          <w:sz w:val="28"/>
          <w:szCs w:val="28"/>
          <w:lang w:val="en-US" w:eastAsia="zh-CN"/>
        </w:rPr>
        <w:t>他呼吁大家将企业的事当成自己的事，积极参与财务监督和经营决策，共同守护集团资金安全和发展根基。</w:t>
      </w:r>
    </w:p>
    <w:p w14:paraId="346D9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1B378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 革故鼎新 激活内生动力</w:t>
      </w:r>
    </w:p>
    <w:p w14:paraId="58475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面对行业深刻变革与市场格局重塑，申董事长也在讲话中系统阐述了集团下一阶段的改革方向，明确提出要以机制创新激发组织活力。</w:t>
      </w:r>
    </w:p>
    <w:p w14:paraId="5557B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革故，意在破除藩篱。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申董事长坦言，集团当前面临现金流紧张、部分历史遗留问题待解等现实困难，根源在于责任落实不到位、思想作风有待加强。</w:t>
      </w:r>
      <w:r>
        <w:rPr>
          <w:rFonts w:hint="eastAsia"/>
          <w:b/>
          <w:bCs/>
          <w:sz w:val="28"/>
          <w:szCs w:val="28"/>
          <w:lang w:val="en-US" w:eastAsia="zh-CN"/>
        </w:rPr>
        <w:t>他带头进行自我批评，要求全体股东和员工直面问题、调整心态，以刀刃向内的勇气推动内部治理优化，让责任回归、让信任重建。</w:t>
      </w:r>
    </w:p>
    <w:p w14:paraId="20FD9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鼎新，志在开拓新局。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着眼长远发展，申董事长也提出了一系列改革举措：深化合伙人制度，扩大合伙人队伍，分散风险、共享成果；推进佛山分公司独立运营，作为深化改革的前沿试点；实施车辆管理改革，将车辆购置与员工福利相结合，既提升企业有形资产规模，又增强招投标竞争力。他透露，集团正积极谋划混改上市前的平台构建，未来将通过孵化多家合作公司增强整体盈利能力，实现可持续的高质量发展。</w:t>
      </w:r>
    </w:p>
    <w:p w14:paraId="21BED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本次会议还就股份处理、历史遗留问题解决方案等事项进行了坦诚交流。</w:t>
      </w:r>
    </w:p>
    <w:p w14:paraId="47F2D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申董事长表示，集团将本着对股东负责、对员工负责的态度，稳妥推进各项工作，预计三至五年内可有效解决相关遗留问题。</w:t>
      </w:r>
      <w:r>
        <w:rPr>
          <w:rFonts w:hint="eastAsia"/>
          <w:b/>
          <w:bCs/>
          <w:sz w:val="28"/>
          <w:szCs w:val="28"/>
          <w:lang w:val="en-US" w:eastAsia="zh-CN"/>
        </w:rPr>
        <w:t>他勉励全体股东和员工保持定力、放眼长远，以团结协作的实际行动共克时艰，迎接企业发展的新阶段。</w:t>
      </w:r>
    </w:p>
    <w:p w14:paraId="4A511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4C94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7960" cy="3850640"/>
            <wp:effectExtent l="0" t="0" r="8890" b="16510"/>
            <wp:docPr id="3" name="图片 3" descr="微信图片_20260429164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4291640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70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808080" w:themeColor="background1" w:themeShade="80"/>
          <w:sz w:val="21"/>
          <w:szCs w:val="21"/>
          <w:lang w:val="en-US" w:eastAsia="zh-CN"/>
        </w:rPr>
        <w:t>（集团董事长申强）</w:t>
      </w:r>
    </w:p>
    <w:p w14:paraId="16BF7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会议最后完成股东分红确认及相关财务配合事项，并回顾了“五一”前各项目准备工作的落实情况。</w:t>
      </w:r>
    </w:p>
    <w:p w14:paraId="5EAC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此次股东大会既是一次经营盘点的总结会，更是一次凝心聚力的动员会。站在新的时间节点上，集团也将继续秉持以人为本、创新驱动的发展理念，在挑战中抢抓机遇，在变革中蓄势前行，奋力书写高质量发展新篇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41BA8"/>
    <w:rsid w:val="0BD41778"/>
    <w:rsid w:val="11546900"/>
    <w:rsid w:val="4B8B0A87"/>
    <w:rsid w:val="4F6B30F9"/>
    <w:rsid w:val="58441BA8"/>
    <w:rsid w:val="62141EE8"/>
    <w:rsid w:val="6DB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1515</Words>
  <Characters>1528</Characters>
  <Lines>0</Lines>
  <Paragraphs>0</Paragraphs>
  <TotalTime>64</TotalTime>
  <ScaleCrop>false</ScaleCrop>
  <LinksUpToDate>false</LinksUpToDate>
  <CharactersWithSpaces>1533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2026-04-29T06:38:00Z</dcterms:created>
  <dc:creator>安靖</dc:creator>
  <cp:lastModifiedBy>安靖</cp:lastModifiedBy>
  <dcterms:modified xsi:type="dcterms:W3CDTF">2026-04-29T09:43:44Z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1D9D445E42774D54ABF9A8A9A5201B10_11</vt:lpwstr>
  </property>
  <property fmtid="{D5CDD505-2E9C-101B-9397-08002B2CF9AE}" pid="4" name="KSOTemplateDocerSaveRecord">
    <vt:lpwstr>eyJoZGlkIjoiYzAxZGI5YWI1NDg2ZWQ2NjU3YzZiYmM4ZTU2Nzc2ODYiLCJ1c2VySWQiOiIxOTkwMzk4NDIifQ==</vt:lpwstr>
  </property>
</Properties>
</file>