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中超保安||温情满载：致敬五桂山工商联（商会）的每一份关怀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00" w:lineRule="atLeast"/>
        <w:ind w:left="0" w:right="0" w:firstLine="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广东中超保安公司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center"/>
        <w:textAlignment w:val="auto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E54A1" w:themeColor="accent1" w:themeShade="BF"/>
          <w:spacing w:val="8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E54A1" w:themeColor="accent1" w:themeShade="BF"/>
          <w:spacing w:val="8"/>
          <w:kern w:val="0"/>
          <w:sz w:val="24"/>
          <w:szCs w:val="24"/>
          <w:u w:val="none"/>
          <w:shd w:val="clear" w:fill="FFFFFF"/>
          <w:lang w:val="en-US" w:eastAsia="zh-CN" w:bidi="ar"/>
        </w:rPr>
        <w:t>商会慰问暖人心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0"/>
        <w:jc w:val="center"/>
        <w:textAlignment w:val="auto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E54A1" w:themeColor="accent1" w:themeShade="BF"/>
          <w:spacing w:val="8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E54A1" w:themeColor="accent1" w:themeShade="BF"/>
          <w:spacing w:val="8"/>
          <w:kern w:val="0"/>
          <w:sz w:val="24"/>
          <w:szCs w:val="24"/>
          <w:u w:val="none"/>
          <w:shd w:val="clear" w:fill="FFFFFF"/>
          <w:lang w:val="en-US" w:eastAsia="zh-CN" w:bidi="ar"/>
        </w:rPr>
        <w:t>共谋发展励精神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     </w:t>
      </w:r>
      <w:r>
        <w:rPr>
          <w:rFonts w:ascii="Calibri" w:hAnsi="Calibri" w:eastAsia="宋体" w:cs="Calibr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       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日下午，五桂山商联（商会）莅临广东中超保安服务有限公司进行走访慰问，并与董事长岳中超先生进行座谈交流，充分了解公司的心声及遇到的难题。在此，对工商联（商会）的关心与支持表示衷心的感谢。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184785</wp:posOffset>
            </wp:positionV>
            <wp:extent cx="4584700" cy="2721610"/>
            <wp:effectExtent l="0" t="0" r="6350" b="2540"/>
            <wp:wrapTopAndBottom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21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1"/>
          <w:szCs w:val="21"/>
          <w:shd w:val="clear" w:fill="FFFFFF"/>
        </w:rPr>
        <w:t>座谈会中，董事长岳中超先生向慰问组详细述说了公司近几年的经营状况、市场发展、技术创新及面临的困难和挑战。董事长岳中超先生提出，预计</w:t>
      </w:r>
      <w:r>
        <w:rPr>
          <w:rFonts w:hint="default" w:ascii="宋体" w:hAnsi="宋体" w:eastAsia="宋体" w:cs="宋体"/>
          <w:i w:val="0"/>
          <w:iCs w:val="0"/>
          <w:caps w:val="0"/>
          <w:spacing w:val="7"/>
          <w:sz w:val="21"/>
          <w:szCs w:val="21"/>
          <w:shd w:val="clear" w:fill="FFFFFF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1"/>
          <w:szCs w:val="21"/>
          <w:shd w:val="clear" w:fill="FFFFFF"/>
        </w:rPr>
        <w:t>年公司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将实施客户转型战略，期望工商联（商会）发挥政府与企业间的桥梁作用，为企业提供招商引资及牵线搭桥服务，加强与会员企业之间的互动联动，共同推动发展。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209415" cy="2334260"/>
            <wp:effectExtent l="0" t="0" r="635" b="889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2334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187325</wp:posOffset>
            </wp:positionV>
            <wp:extent cx="4173220" cy="2466975"/>
            <wp:effectExtent l="0" t="0" r="17780" b="9525"/>
            <wp:wrapTopAndBottom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322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2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我们坚信，政府的扶持是企业发展的坚实后盾。在争取政府扶持并优化产业结构的策略下，广东中超保安服务有限公司将有效适应市场变化，提升抗风险能力，迎来公司发展的全新面貌。在此过程中，公司将恪守政策引导，持续创新进步，实现自身发展的同时，为五桂山区域经济繁荣贡献力量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                             </w:t>
      </w:r>
      <w:bookmarkStart w:id="0" w:name="_GoBack"/>
      <w:bookmarkEnd w:id="0"/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END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688840" cy="1936115"/>
            <wp:effectExtent l="0" t="0" r="16510" b="698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ZTQwMDMyZjkwYzlmMmM4ZjYzNDBhOWMzMTQ5YjkifQ=="/>
  </w:docVars>
  <w:rsids>
    <w:rsidRoot w:val="00000000"/>
    <w:rsid w:val="097E57FC"/>
    <w:rsid w:val="0CCF6888"/>
    <w:rsid w:val="0D3652C6"/>
    <w:rsid w:val="162B2D81"/>
    <w:rsid w:val="215313DE"/>
    <w:rsid w:val="45C76BC8"/>
    <w:rsid w:val="67A05FCC"/>
    <w:rsid w:val="6A6F6D40"/>
    <w:rsid w:val="7E495B69"/>
    <w:rsid w:val="7E9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2023-12-29T08:32:00Z</dcterms:created>
  <dc:creator>Administrator</dc:creator>
  <cp:lastModifiedBy>LIU.</cp:lastModifiedBy>
  <dcterms:modified xsi:type="dcterms:W3CDTF">2024-03-01T02:08:00Z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6908DEE6E91A47379F18956F23BF9270_12</vt:lpwstr>
  </property>
</Properties>
</file>